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"/>
        <w:gridCol w:w="5240"/>
        <w:gridCol w:w="2040"/>
        <w:gridCol w:w="1427"/>
      </w:tblGrid>
      <w:tr w:rsidR="00ED0CE1" w:rsidRPr="00ED0CE1" w:rsidTr="00553EEC">
        <w:trPr>
          <w:trHeight w:val="72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CE1" w:rsidRPr="00ED0CE1" w:rsidRDefault="00ED0CE1" w:rsidP="00ED0C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ED0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ED0C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Załącznik nr 2</w:t>
            </w:r>
            <w:r w:rsidR="003109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D0C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 umowy</w:t>
            </w:r>
          </w:p>
          <w:p w:rsidR="00ED0CE1" w:rsidRPr="00ED0CE1" w:rsidRDefault="00ED0CE1" w:rsidP="00ED0C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0C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</w:t>
            </w:r>
            <w:r w:rsidRPr="00ED0C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ED0C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 realizację zadania publicznego</w:t>
            </w:r>
          </w:p>
          <w:p w:rsidR="00ED0CE1" w:rsidRDefault="00ED0CE1" w:rsidP="00ED0C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ED0CE1" w:rsidRPr="00ED0CE1" w:rsidRDefault="00ED0CE1" w:rsidP="00ED0CE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ED0CE1" w:rsidRPr="00ED0CE1" w:rsidRDefault="00ED0CE1" w:rsidP="00ED0C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0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Tabela finansowania zadania- </w:t>
            </w:r>
          </w:p>
          <w:p w:rsidR="00ED0CE1" w:rsidRDefault="001C0DF2" w:rsidP="00ED0C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przebudowa </w:t>
            </w:r>
            <w:r w:rsidR="00ED0CE1" w:rsidRPr="00ED0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budynku położonego  w Barlinku przy ul. Gorzowskiej 63 A</w:t>
            </w:r>
          </w:p>
          <w:p w:rsidR="00ED0CE1" w:rsidRPr="00ED0CE1" w:rsidRDefault="00ED0CE1" w:rsidP="00ED0C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D0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oraz utworzenie i prowadzenie Środowiskowego Domu Samopomocy typu D,</w:t>
            </w: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latach 2022- 2027,</w:t>
            </w:r>
            <w:r w:rsidRPr="00ED0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dla 30 osób</w:t>
            </w: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niepełnosprawnościami  sprzężonymi i spectrum autyzmu</w:t>
            </w:r>
          </w:p>
        </w:tc>
      </w:tr>
      <w:tr w:rsidR="00ED0CE1" w:rsidRPr="00ED0CE1" w:rsidTr="00553EEC">
        <w:trPr>
          <w:trHeight w:val="765"/>
        </w:trPr>
        <w:tc>
          <w:tcPr>
            <w:tcW w:w="90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CE1">
              <w:rPr>
                <w:rFonts w:ascii="Calibri" w:eastAsia="Times New Roman" w:hAnsi="Calibri" w:cs="Calibri"/>
                <w:b/>
                <w:bCs/>
                <w:color w:val="000000"/>
              </w:rPr>
              <w:t>1. Opis przedsięwzięcia - zakres rzeczowy zadania</w:t>
            </w:r>
          </w:p>
        </w:tc>
      </w:tr>
      <w:tr w:rsidR="00ED0CE1" w:rsidRPr="00ED0CE1" w:rsidTr="00553EEC">
        <w:trPr>
          <w:trHeight w:val="315"/>
        </w:trPr>
        <w:tc>
          <w:tcPr>
            <w:tcW w:w="90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CE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Przedmiotem przedsięwzięcia są roboty ogólnobudowlane, w tym prace rozbiórkowe, roboty budowlane, roboty instalacyjne oraz roboty wykończeniowe. Bieżący remont związany będzie z przebudową i dostosowaniem dla osób z niepełnosprawnościami. Planowana  jest budowa szybu windy, wymiana instalacji elektrycznej dostosowanej do potrzeb nowej placówki, remont ścian, sufitów i podłóg, łazienek z dostosowaniem dla osób z niepełnosprawnościami. Wykonanie instalacji przeciwpożarowej i alarmowej, wyrównanie terenu zewnętrznego, wykonanie dojść i dojazdu oraz ogrodzenie terenu.</w:t>
            </w:r>
          </w:p>
          <w:p w:rsid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D0CE1">
              <w:rPr>
                <w:rFonts w:ascii="Calibri" w:eastAsia="Times New Roman" w:hAnsi="Calibri" w:cs="Calibri"/>
                <w:b/>
                <w:bCs/>
              </w:rPr>
              <w:t>2. Harmonogram rzeczowo-finansowy inwestycji*</w:t>
            </w:r>
          </w:p>
        </w:tc>
      </w:tr>
      <w:tr w:rsidR="00ED0CE1" w:rsidRPr="00ED0CE1" w:rsidTr="00553EEC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C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C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Elementy i rodzaje robót oraz sposób ich kalkulacji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C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Koszt realizacji poszczególnych zadań w zł z VAT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C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Planowany termin zakończenia poszczególnych składników przedsięwzięcia (miesiąc, rok)</w:t>
            </w: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D0CE1" w:rsidRPr="00ED0CE1" w:rsidTr="00553EEC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D0CE1" w:rsidRPr="00ED0CE1" w:rsidTr="00553EEC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CE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CE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D0CE1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CE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ED0CE1" w:rsidRPr="00ED0CE1" w:rsidTr="00553EEC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D0CE1">
              <w:rPr>
                <w:rFonts w:ascii="Calibri" w:eastAsia="Times New Roman" w:hAnsi="Calibri" w:cs="Calibri"/>
                <w:b/>
                <w:bCs/>
              </w:rPr>
              <w:t>OGÓŁEM ŚRODKI INWESTYCYJNE: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D0CE1">
              <w:rPr>
                <w:rFonts w:ascii="Calibri" w:eastAsia="Times New Roman" w:hAnsi="Calibri" w:cs="Calibri"/>
                <w:b/>
                <w:bCs/>
              </w:rPr>
              <w:t>999 880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 xml:space="preserve">Rozbiórki elementów z wywozem i utylizacją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>33 760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lis.22</w:t>
            </w: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>Roboty budowlane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>165 167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lis.22</w:t>
            </w: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>Roboty instalacyjne, w tym elektryczne i sanitarne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>187 962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lis.22</w:t>
            </w: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>Roboty wykończeniowe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>212 514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lis.22</w:t>
            </w:r>
          </w:p>
        </w:tc>
      </w:tr>
      <w:tr w:rsidR="00ED0CE1" w:rsidRPr="00ED0CE1" w:rsidTr="00553EEC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>Roboty pozostałe, w tym: winda, ogrodzenie, parking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>300 477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lis.22</w:t>
            </w:r>
          </w:p>
        </w:tc>
      </w:tr>
      <w:tr w:rsidR="00ED0CE1" w:rsidRPr="00ED0CE1" w:rsidTr="00553EEC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>Zakupy inwestycyjne, w tym: min. sprzęt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>100 000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lis.22</w:t>
            </w:r>
          </w:p>
        </w:tc>
      </w:tr>
      <w:tr w:rsidR="00ED0CE1" w:rsidRPr="00ED0CE1" w:rsidTr="00553EEC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D0CE1">
              <w:rPr>
                <w:rFonts w:ascii="Calibri" w:eastAsia="Times New Roman" w:hAnsi="Calibri" w:cs="Calibri"/>
                <w:b/>
                <w:bCs/>
              </w:rPr>
              <w:t>OGÓŁEM ŚRODKI NA WYPOSAŻENIE: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D0CE1">
              <w:rPr>
                <w:rFonts w:ascii="Calibri" w:eastAsia="Times New Roman" w:hAnsi="Calibri" w:cs="Calibri"/>
                <w:b/>
                <w:bCs/>
              </w:rPr>
              <w:t>20 000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>wyposażenie, w tym:  meble i sprzęt rehabilitacyjny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0CE1">
              <w:rPr>
                <w:rFonts w:ascii="Calibri" w:eastAsia="Times New Roman" w:hAnsi="Calibri" w:cs="Calibri"/>
              </w:rPr>
              <w:t>20 000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lis.22</w:t>
            </w: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0CE1" w:rsidRPr="00ED0CE1" w:rsidTr="00553EEC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0CE1" w:rsidRPr="00ED0CE1" w:rsidTr="00553EEC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CE1">
              <w:rPr>
                <w:rFonts w:ascii="Calibri" w:eastAsia="Times New Roman" w:hAnsi="Calibri" w:cs="Calibri"/>
                <w:b/>
                <w:bCs/>
                <w:color w:val="000000"/>
              </w:rPr>
              <w:t>OGÓŁEM ŚRODKI BIEŻĄCE: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CE1">
              <w:rPr>
                <w:rFonts w:ascii="Calibri" w:eastAsia="Times New Roman" w:hAnsi="Calibri" w:cs="Calibri"/>
                <w:b/>
                <w:bCs/>
                <w:color w:val="000000"/>
              </w:rPr>
              <w:t>75 660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Środki na bieżącą działalność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58 200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gru.22</w:t>
            </w: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Środki na zwiększenie dotacji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17 460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gru.22</w:t>
            </w:r>
          </w:p>
        </w:tc>
      </w:tr>
      <w:tr w:rsidR="00ED0CE1" w:rsidRPr="00ED0CE1" w:rsidTr="00553EEC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0CE1" w:rsidRPr="00ED0CE1" w:rsidTr="00553EEC">
        <w:trPr>
          <w:trHeight w:val="34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0C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OGÓŁEM KOSZTY ZADANIA: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CE1">
              <w:rPr>
                <w:rFonts w:ascii="Calibri" w:eastAsia="Times New Roman" w:hAnsi="Calibri" w:cs="Calibri"/>
                <w:b/>
                <w:bCs/>
                <w:color w:val="000000"/>
              </w:rPr>
              <w:t>1 095 540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CE1" w:rsidRPr="00ED0CE1" w:rsidRDefault="00ED0CE1" w:rsidP="00ED0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CE1">
              <w:rPr>
                <w:rFonts w:ascii="Calibri" w:eastAsia="Times New Roman" w:hAnsi="Calibri" w:cs="Calibri"/>
                <w:b/>
                <w:bCs/>
                <w:color w:val="000000"/>
              </w:rPr>
              <w:t>gru.22</w:t>
            </w: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CE1" w:rsidRPr="00ED0CE1" w:rsidTr="00553EE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E1" w:rsidRPr="00ED0CE1" w:rsidRDefault="00ED0CE1" w:rsidP="00ED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E461A" w:rsidRDefault="00BE461A" w:rsidP="003109EE"/>
    <w:sectPr w:rsidR="00BE461A" w:rsidSect="00BE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ED0CE1"/>
    <w:rsid w:val="001C0DF2"/>
    <w:rsid w:val="003109EE"/>
    <w:rsid w:val="00553EEC"/>
    <w:rsid w:val="00AB3B15"/>
    <w:rsid w:val="00AD4B53"/>
    <w:rsid w:val="00BE461A"/>
    <w:rsid w:val="00C54B74"/>
    <w:rsid w:val="00E54BD9"/>
    <w:rsid w:val="00E65E0B"/>
    <w:rsid w:val="00ED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AgnieszkaDe</dc:creator>
  <cp:lastModifiedBy>AgnieszkaDe</cp:lastModifiedBy>
  <cp:revision>2</cp:revision>
  <cp:lastPrinted>2022-07-01T05:58:00Z</cp:lastPrinted>
  <dcterms:created xsi:type="dcterms:W3CDTF">2022-07-05T07:21:00Z</dcterms:created>
  <dcterms:modified xsi:type="dcterms:W3CDTF">2022-07-05T07:21:00Z</dcterms:modified>
</cp:coreProperties>
</file>